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8F" w:rsidRDefault="005E5B8F" w:rsidP="005E5B8F">
      <w:pPr>
        <w:spacing w:after="100"/>
        <w:rPr>
          <w:rFonts w:ascii="Calibri" w:eastAsia="Calibri" w:hAnsi="Calibri"/>
          <w:b/>
          <w:smallCaps/>
          <w:color w:val="FF0000"/>
          <w:sz w:val="24"/>
          <w:szCs w:val="36"/>
        </w:rPr>
      </w:pPr>
    </w:p>
    <w:p w:rsidR="00AD21FA" w:rsidRPr="00B150C2" w:rsidRDefault="00AD21FA" w:rsidP="00AD21FA">
      <w:pPr>
        <w:spacing w:after="100"/>
        <w:jc w:val="center"/>
        <w:rPr>
          <w:rFonts w:ascii="Calibri" w:eastAsia="Calibri" w:hAnsi="Calibri"/>
          <w:b/>
          <w:smallCaps/>
          <w:color w:val="FF0000"/>
          <w:sz w:val="40"/>
          <w:szCs w:val="36"/>
        </w:rPr>
      </w:pPr>
      <w:r w:rsidRPr="00B150C2">
        <w:rPr>
          <w:rFonts w:ascii="Calibri" w:eastAsia="Calibri" w:hAnsi="Calibri"/>
          <w:b/>
          <w:smallCaps/>
          <w:color w:val="FF0000"/>
          <w:sz w:val="40"/>
          <w:szCs w:val="36"/>
        </w:rPr>
        <w:t>IL COMMERCIALISTA COME FATTORE CHIAVE</w:t>
      </w:r>
      <w:r w:rsidRPr="00B150C2">
        <w:rPr>
          <w:rFonts w:ascii="Calibri" w:eastAsia="Calibri" w:hAnsi="Calibri"/>
          <w:b/>
          <w:smallCaps/>
          <w:color w:val="FF0000"/>
          <w:sz w:val="40"/>
          <w:szCs w:val="36"/>
        </w:rPr>
        <w:br/>
        <w:t>NELL’OTTENERE, MANTENERE E RIDURRE I COSTI DEI FINANZIAMENTI ALLE IMPRESE</w:t>
      </w:r>
    </w:p>
    <w:p w:rsidR="00AD21FA" w:rsidRPr="00B150C2" w:rsidRDefault="00B150C2" w:rsidP="00B150C2">
      <w:pPr>
        <w:spacing w:after="100"/>
        <w:jc w:val="center"/>
        <w:rPr>
          <w:rFonts w:ascii="Calibri" w:eastAsia="Calibri" w:hAnsi="Calibri"/>
          <w:b/>
          <w:i/>
          <w:smallCaps/>
          <w:color w:val="FF0000"/>
          <w:sz w:val="28"/>
          <w:szCs w:val="36"/>
        </w:rPr>
      </w:pPr>
      <w:r>
        <w:rPr>
          <w:rFonts w:ascii="Calibri" w:eastAsia="Calibri" w:hAnsi="Calibri"/>
          <w:b/>
          <w:i/>
          <w:smallCaps/>
          <w:color w:val="1F497D" w:themeColor="text2"/>
          <w:sz w:val="28"/>
          <w:szCs w:val="36"/>
        </w:rPr>
        <w:t xml:space="preserve">Investor Relations </w:t>
      </w:r>
      <w:r w:rsidR="00AD21FA" w:rsidRPr="00B150C2">
        <w:rPr>
          <w:rFonts w:ascii="Calibri" w:eastAsia="Calibri" w:hAnsi="Calibri"/>
          <w:b/>
          <w:i/>
          <w:smallCaps/>
          <w:color w:val="1F497D" w:themeColor="text2"/>
          <w:sz w:val="28"/>
          <w:szCs w:val="36"/>
        </w:rPr>
        <w:t>Standard di Comunicazione Finanziaria e Strumenti Innovativi di relazione tra imprese, famiglie e operatori finanziari</w:t>
      </w:r>
    </w:p>
    <w:p w:rsidR="00AC7490" w:rsidRPr="00C6328B" w:rsidRDefault="00624830" w:rsidP="00AC7490">
      <w:pPr>
        <w:jc w:val="center"/>
        <w:rPr>
          <w:rFonts w:ascii="Calibri" w:eastAsia="Calibri" w:hAnsi="Calibri"/>
          <w:b/>
          <w:smallCaps/>
          <w:color w:val="FF0000"/>
          <w:sz w:val="24"/>
          <w:szCs w:val="36"/>
        </w:rPr>
      </w:pPr>
      <w:r>
        <w:rPr>
          <w:rFonts w:ascii="Calibri" w:eastAsia="Calibri" w:hAnsi="Calibri"/>
          <w:b/>
          <w:smallCaps/>
          <w:color w:val="FF0000"/>
          <w:sz w:val="24"/>
          <w:szCs w:val="36"/>
        </w:rPr>
        <w:t>Edizione</w:t>
      </w:r>
      <w:r w:rsidR="00C6328B" w:rsidRPr="00C6328B">
        <w:rPr>
          <w:rFonts w:ascii="Calibri" w:eastAsia="Calibri" w:hAnsi="Calibri"/>
          <w:b/>
          <w:smallCaps/>
          <w:color w:val="FF0000"/>
          <w:sz w:val="24"/>
          <w:szCs w:val="36"/>
        </w:rPr>
        <w:t xml:space="preserve"> 2016</w:t>
      </w:r>
    </w:p>
    <w:p w:rsidR="00785DD4" w:rsidRDefault="00785DD4" w:rsidP="00AC7490">
      <w:pPr>
        <w:jc w:val="center"/>
        <w:rPr>
          <w:rFonts w:ascii="Calibri" w:eastAsia="MS Mincho" w:hAnsi="Calibri"/>
          <w:b/>
          <w:smallCaps/>
        </w:rPr>
      </w:pPr>
    </w:p>
    <w:p w:rsidR="00AD21FA" w:rsidRPr="00B85FAD" w:rsidRDefault="000A2173" w:rsidP="00AD21FA">
      <w:pPr>
        <w:jc w:val="center"/>
        <w:rPr>
          <w:rFonts w:asciiTheme="minorHAnsi" w:eastAsia="MS Mincho" w:hAnsiTheme="minorHAnsi"/>
          <w:b/>
          <w:smallCaps/>
          <w:color w:val="FF0000"/>
          <w:sz w:val="40"/>
        </w:rPr>
      </w:pPr>
      <w:r>
        <w:rPr>
          <w:rFonts w:asciiTheme="minorHAnsi" w:eastAsia="MS Mincho" w:hAnsiTheme="minorHAnsi"/>
          <w:b/>
          <w:smallCaps/>
          <w:color w:val="FF0000"/>
          <w:sz w:val="40"/>
        </w:rPr>
        <w:t>LIVORN</w:t>
      </w:r>
      <w:bookmarkStart w:id="0" w:name="_GoBack"/>
      <w:bookmarkEnd w:id="0"/>
      <w:r>
        <w:rPr>
          <w:rFonts w:asciiTheme="minorHAnsi" w:eastAsia="MS Mincho" w:hAnsiTheme="minorHAnsi"/>
          <w:b/>
          <w:smallCaps/>
          <w:color w:val="FF0000"/>
          <w:sz w:val="40"/>
        </w:rPr>
        <w:t>O</w:t>
      </w:r>
    </w:p>
    <w:p w:rsidR="00B85FAD" w:rsidRDefault="000A2173" w:rsidP="00AD21FA">
      <w:pPr>
        <w:jc w:val="center"/>
        <w:rPr>
          <w:rFonts w:asciiTheme="minorHAnsi" w:hAnsiTheme="minorHAnsi"/>
          <w:b/>
          <w:smallCaps/>
          <w:sz w:val="24"/>
        </w:rPr>
      </w:pPr>
      <w:r>
        <w:rPr>
          <w:rFonts w:asciiTheme="minorHAnsi" w:hAnsiTheme="minorHAnsi"/>
          <w:b/>
          <w:smallCaps/>
          <w:sz w:val="24"/>
        </w:rPr>
        <w:t>14 Aprile</w:t>
      </w:r>
      <w:r w:rsidR="00B85FAD">
        <w:rPr>
          <w:rFonts w:asciiTheme="minorHAnsi" w:hAnsiTheme="minorHAnsi"/>
          <w:b/>
          <w:smallCaps/>
          <w:sz w:val="24"/>
        </w:rPr>
        <w:t xml:space="preserve"> 2016</w:t>
      </w:r>
    </w:p>
    <w:p w:rsidR="00B85FAD" w:rsidRDefault="000A2173" w:rsidP="00AD21FA">
      <w:pPr>
        <w:jc w:val="center"/>
        <w:rPr>
          <w:rFonts w:asciiTheme="minorHAnsi" w:hAnsiTheme="minorHAnsi"/>
          <w:b/>
          <w:smallCaps/>
          <w:sz w:val="24"/>
        </w:rPr>
      </w:pPr>
      <w:r>
        <w:rPr>
          <w:rFonts w:asciiTheme="minorHAnsi" w:hAnsiTheme="minorHAnsi"/>
          <w:b/>
          <w:smallCaps/>
          <w:sz w:val="24"/>
        </w:rPr>
        <w:t>14.30-18.3</w:t>
      </w:r>
      <w:r w:rsidR="00B85FAD">
        <w:rPr>
          <w:rFonts w:asciiTheme="minorHAnsi" w:hAnsiTheme="minorHAnsi"/>
          <w:b/>
          <w:smallCaps/>
          <w:sz w:val="24"/>
        </w:rPr>
        <w:t>0</w:t>
      </w:r>
    </w:p>
    <w:p w:rsidR="00B85FAD" w:rsidRPr="00B85FAD" w:rsidRDefault="000A2173" w:rsidP="00B85FAD">
      <w:pPr>
        <w:jc w:val="center"/>
        <w:rPr>
          <w:rFonts w:asciiTheme="minorHAnsi" w:hAnsiTheme="minorHAnsi"/>
          <w:b/>
          <w:smallCaps/>
          <w:sz w:val="24"/>
        </w:rPr>
      </w:pPr>
      <w:r>
        <w:rPr>
          <w:rFonts w:asciiTheme="minorHAnsi" w:hAnsiTheme="minorHAnsi"/>
          <w:b/>
          <w:smallCaps/>
          <w:sz w:val="24"/>
        </w:rPr>
        <w:t>Camera di Commercio Sala Elba</w:t>
      </w:r>
    </w:p>
    <w:p w:rsidR="00AD21FA" w:rsidRDefault="000A2173" w:rsidP="00AD21FA">
      <w:pPr>
        <w:jc w:val="center"/>
        <w:rPr>
          <w:rFonts w:asciiTheme="minorHAnsi" w:eastAsia="MS Mincho" w:hAnsiTheme="minorHAnsi"/>
          <w:b/>
          <w:smallCaps/>
          <w:sz w:val="24"/>
        </w:rPr>
      </w:pPr>
      <w:r>
        <w:rPr>
          <w:rFonts w:asciiTheme="minorHAnsi" w:eastAsia="MS Mincho" w:hAnsiTheme="minorHAnsi"/>
          <w:b/>
          <w:smallCaps/>
          <w:sz w:val="24"/>
        </w:rPr>
        <w:t>Piazza del Municipio 48</w:t>
      </w:r>
    </w:p>
    <w:p w:rsidR="005E5B8F" w:rsidRDefault="005E5B8F" w:rsidP="00AD21FA">
      <w:pPr>
        <w:jc w:val="center"/>
        <w:rPr>
          <w:rFonts w:asciiTheme="minorHAnsi" w:eastAsia="MS Mincho" w:hAnsiTheme="minorHAnsi"/>
          <w:b/>
          <w:smallCaps/>
          <w:sz w:val="24"/>
        </w:rPr>
      </w:pPr>
    </w:p>
    <w:p w:rsidR="00AD21FA" w:rsidRPr="005E5B8F" w:rsidRDefault="00624830" w:rsidP="005E5B8F">
      <w:pPr>
        <w:jc w:val="center"/>
        <w:rPr>
          <w:rFonts w:asciiTheme="minorHAnsi" w:eastAsia="MS Mincho" w:hAnsiTheme="minorHAnsi"/>
          <w:b/>
          <w:smallCaps/>
          <w:sz w:val="24"/>
        </w:rPr>
      </w:pPr>
      <w:r>
        <w:rPr>
          <w:rFonts w:asciiTheme="minorHAnsi" w:eastAsia="MS Mincho" w:hAnsiTheme="minorHAnsi"/>
          <w:b/>
          <w:smallCaps/>
          <w:sz w:val="24"/>
        </w:rPr>
        <w:t>Codice evento P</w:t>
      </w:r>
      <w:r w:rsidR="006518AE">
        <w:rPr>
          <w:rFonts w:asciiTheme="minorHAnsi" w:eastAsia="MS Mincho" w:hAnsiTheme="minorHAnsi"/>
          <w:b/>
          <w:smallCaps/>
          <w:sz w:val="24"/>
        </w:rPr>
        <w:t>0</w:t>
      </w:r>
      <w:r w:rsidR="005E5B8F">
        <w:rPr>
          <w:rFonts w:asciiTheme="minorHAnsi" w:eastAsia="MS Mincho" w:hAnsiTheme="minorHAnsi"/>
          <w:b/>
          <w:smallCaps/>
          <w:sz w:val="24"/>
        </w:rPr>
        <w:t>-S</w:t>
      </w:r>
    </w:p>
    <w:p w:rsidR="00AD21FA" w:rsidRDefault="005C41CC" w:rsidP="00AD21FA">
      <w:pPr>
        <w:rPr>
          <w:rFonts w:asciiTheme="minorHAnsi" w:eastAsia="MS Mincho" w:hAnsiTheme="minorHAnsi"/>
          <w:b/>
          <w:sz w:val="24"/>
        </w:rPr>
      </w:pPr>
      <w:r w:rsidRPr="005C41CC">
        <w:rPr>
          <w:noProof/>
          <w:lang w:eastAsia="it-IT"/>
        </w:rPr>
        <w:pict>
          <v:line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55pt" to="53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" strokecolor="black [3200]" strokeweight="3pt">
            <v:shadow on="t" color="black" opacity="22937f" origin=",.5" offset="0,.63889mm"/>
            <w10:wrap anchorx="margin"/>
          </v:line>
        </w:pict>
      </w:r>
    </w:p>
    <w:p w:rsidR="006267D3" w:rsidRDefault="006267D3" w:rsidP="000F5B23">
      <w:pPr>
        <w:widowControl w:val="0"/>
        <w:autoSpaceDE w:val="0"/>
        <w:autoSpaceDN w:val="0"/>
        <w:adjustRightInd w:val="0"/>
        <w:spacing w:before="5" w:line="301" w:lineRule="exact"/>
        <w:jc w:val="center"/>
        <w:rPr>
          <w:rFonts w:ascii="Calibri" w:hAnsi="Calibri" w:cs="Lucida Sans Unicode"/>
          <w:color w:val="010000"/>
          <w:position w:val="2"/>
          <w:sz w:val="24"/>
          <w:szCs w:val="20"/>
        </w:rPr>
      </w:pPr>
    </w:p>
    <w:p w:rsidR="00AD21FA" w:rsidRPr="002800B0" w:rsidRDefault="00624830" w:rsidP="00AD21FA">
      <w:pPr>
        <w:widowControl w:val="0"/>
        <w:tabs>
          <w:tab w:val="left" w:pos="7655"/>
          <w:tab w:val="left" w:pos="8222"/>
        </w:tabs>
        <w:autoSpaceDE w:val="0"/>
        <w:autoSpaceDN w:val="0"/>
        <w:adjustRightInd w:val="0"/>
        <w:spacing w:before="5" w:line="301" w:lineRule="exact"/>
        <w:ind w:left="426" w:right="707"/>
        <w:jc w:val="both"/>
        <w:rPr>
          <w:rFonts w:ascii="Calibri" w:hAnsi="Calibri" w:cs="Lucida Sans Unicode"/>
          <w:b/>
          <w:i/>
          <w:color w:val="010000"/>
          <w:position w:val="2"/>
          <w:sz w:val="22"/>
        </w:rPr>
      </w:pPr>
      <w:r w:rsidRPr="002800B0">
        <w:rPr>
          <w:rFonts w:ascii="Calibri" w:hAnsi="Calibri" w:cs="Lucida Sans Unicode"/>
          <w:b/>
          <w:i/>
          <w:color w:val="010000"/>
          <w:position w:val="2"/>
          <w:sz w:val="22"/>
        </w:rPr>
        <w:t>L’obiettivo del programma è quello di chiarire i criteri attraverso cui gli operatori finanziari effettuano la cosiddetta Lending Selection; descrivere i vincoli economici a cui le banche sono soggette nella concessione dei finanziamenti; identificare le soluzioni strategiche per agevolare i finanziamenti.</w:t>
      </w:r>
    </w:p>
    <w:p w:rsidR="00624830" w:rsidRDefault="00624830" w:rsidP="00965B59">
      <w:pPr>
        <w:widowControl w:val="0"/>
        <w:tabs>
          <w:tab w:val="left" w:pos="7655"/>
          <w:tab w:val="left" w:pos="8222"/>
        </w:tabs>
        <w:autoSpaceDE w:val="0"/>
        <w:autoSpaceDN w:val="0"/>
        <w:adjustRightInd w:val="0"/>
        <w:spacing w:before="5" w:line="301" w:lineRule="exact"/>
        <w:ind w:left="426" w:right="707"/>
        <w:jc w:val="both"/>
        <w:rPr>
          <w:rFonts w:ascii="Calibri" w:hAnsi="Calibri" w:cs="Lucida Sans Unicode"/>
          <w:color w:val="010000"/>
          <w:position w:val="2"/>
          <w:sz w:val="24"/>
        </w:rPr>
      </w:pPr>
    </w:p>
    <w:p w:rsidR="00277C8A" w:rsidRPr="002800B0" w:rsidRDefault="00AD21FA" w:rsidP="00965B59">
      <w:pPr>
        <w:widowControl w:val="0"/>
        <w:tabs>
          <w:tab w:val="left" w:pos="7655"/>
          <w:tab w:val="left" w:pos="8222"/>
        </w:tabs>
        <w:autoSpaceDE w:val="0"/>
        <w:autoSpaceDN w:val="0"/>
        <w:adjustRightInd w:val="0"/>
        <w:spacing w:before="5" w:line="301" w:lineRule="exact"/>
        <w:ind w:left="426" w:right="707"/>
        <w:jc w:val="both"/>
        <w:rPr>
          <w:rFonts w:ascii="Calibri" w:hAnsi="Calibri" w:cs="Lucida Sans Unicode"/>
          <w:color w:val="010000"/>
          <w:position w:val="2"/>
          <w:sz w:val="22"/>
        </w:rPr>
      </w:pPr>
      <w:r w:rsidRPr="002800B0">
        <w:rPr>
          <w:rFonts w:ascii="Calibri" w:hAnsi="Calibri" w:cs="Lucida Sans Unicode"/>
          <w:color w:val="010000"/>
          <w:position w:val="2"/>
          <w:sz w:val="22"/>
        </w:rPr>
        <w:t xml:space="preserve">La gestione delle relazioni con gli operatori finanziari, la così detta “Comunicazione Finanziaria” ha un ruolo fondamentale nello sviluppo delle imprese e nel sostentamento delle famiglie. </w:t>
      </w:r>
      <w:r w:rsidR="00965B59" w:rsidRPr="002800B0">
        <w:rPr>
          <w:rFonts w:ascii="Calibri" w:hAnsi="Calibri" w:cs="Lucida Sans Unicode"/>
          <w:color w:val="010000"/>
          <w:position w:val="2"/>
          <w:sz w:val="22"/>
        </w:rPr>
        <w:t>Come evidenziato dalla relazione statistica “Come cambia la professione”, redatta dalla Fondazione Nazionale dei Commercialisti</w:t>
      </w:r>
      <w:r w:rsidR="00277C8A" w:rsidRPr="002800B0">
        <w:rPr>
          <w:rFonts w:ascii="Calibri" w:hAnsi="Calibri" w:cs="Lucida Sans Unicode"/>
          <w:color w:val="010000"/>
          <w:position w:val="2"/>
          <w:sz w:val="22"/>
        </w:rPr>
        <w:t xml:space="preserve"> e pubblicata il 30 settembre 2015</w:t>
      </w:r>
      <w:r w:rsidR="00965B59" w:rsidRPr="002800B0">
        <w:rPr>
          <w:rFonts w:ascii="Calibri" w:hAnsi="Calibri" w:cs="Lucida Sans Unicode"/>
          <w:color w:val="010000"/>
          <w:position w:val="2"/>
          <w:sz w:val="22"/>
        </w:rPr>
        <w:t>, l</w:t>
      </w:r>
      <w:r w:rsidRPr="002800B0">
        <w:rPr>
          <w:rFonts w:ascii="Calibri" w:hAnsi="Calibri" w:cs="Lucida Sans Unicode"/>
          <w:color w:val="010000"/>
          <w:position w:val="2"/>
          <w:sz w:val="22"/>
        </w:rPr>
        <w:t>’evoluzione del modello di business nel settore creditizio, offre ai Commercialisti un’opportunità di generare ricavi, sviluppando competenze e acquisendo una funzione altamente specialistica in un’area non adeguatamente presidiata. A questo fine è stato avviato un programma di specializzazione su queste tematiche, non nuove come oggetto ma che necessitano di un approfondito e più scientifico approccio, anche in accordo con gli standard internazionali.</w:t>
      </w:r>
      <w:r w:rsidR="00277C8A" w:rsidRPr="002800B0">
        <w:rPr>
          <w:rFonts w:ascii="Calibri" w:hAnsi="Calibri" w:cs="Lucida Sans Unicode"/>
          <w:color w:val="010000"/>
          <w:position w:val="2"/>
          <w:sz w:val="22"/>
        </w:rPr>
        <w:t xml:space="preserve"> </w:t>
      </w:r>
    </w:p>
    <w:p w:rsidR="00277C8A" w:rsidRPr="002800B0" w:rsidRDefault="00277C8A" w:rsidP="00965B59">
      <w:pPr>
        <w:widowControl w:val="0"/>
        <w:tabs>
          <w:tab w:val="left" w:pos="7655"/>
          <w:tab w:val="left" w:pos="8222"/>
        </w:tabs>
        <w:autoSpaceDE w:val="0"/>
        <w:autoSpaceDN w:val="0"/>
        <w:adjustRightInd w:val="0"/>
        <w:spacing w:before="5" w:line="301" w:lineRule="exact"/>
        <w:ind w:left="426" w:right="707"/>
        <w:jc w:val="both"/>
        <w:rPr>
          <w:rFonts w:ascii="Calibri" w:hAnsi="Calibri" w:cs="Lucida Sans Unicode"/>
          <w:color w:val="010000"/>
          <w:position w:val="2"/>
          <w:sz w:val="22"/>
        </w:rPr>
      </w:pPr>
    </w:p>
    <w:p w:rsidR="00624830" w:rsidRPr="002800B0" w:rsidRDefault="003C2F29" w:rsidP="00624830">
      <w:pPr>
        <w:widowControl w:val="0"/>
        <w:tabs>
          <w:tab w:val="left" w:pos="7655"/>
          <w:tab w:val="left" w:pos="8222"/>
        </w:tabs>
        <w:autoSpaceDE w:val="0"/>
        <w:autoSpaceDN w:val="0"/>
        <w:adjustRightInd w:val="0"/>
        <w:spacing w:before="5" w:line="301" w:lineRule="exact"/>
        <w:ind w:left="426" w:right="707"/>
        <w:jc w:val="both"/>
        <w:rPr>
          <w:rFonts w:ascii="Calibri" w:hAnsi="Calibri" w:cs="Lucida Sans Unicode"/>
          <w:color w:val="010000"/>
          <w:position w:val="2"/>
          <w:sz w:val="22"/>
        </w:rPr>
      </w:pPr>
      <w:r w:rsidRPr="002800B0">
        <w:rPr>
          <w:rFonts w:ascii="Calibri" w:hAnsi="Calibri" w:cs="Lucida Sans Unicode"/>
          <w:color w:val="010000"/>
          <w:position w:val="2"/>
          <w:sz w:val="22"/>
        </w:rPr>
        <w:t>La</w:t>
      </w:r>
      <w:r w:rsidR="00277C8A" w:rsidRPr="002800B0">
        <w:rPr>
          <w:rFonts w:ascii="Calibri" w:hAnsi="Calibri" w:cs="Lucida Sans Unicode"/>
          <w:color w:val="010000"/>
          <w:position w:val="2"/>
          <w:sz w:val="22"/>
        </w:rPr>
        <w:t xml:space="preserve"> progressiva digitalizzazione della contabilità e del fisco</w:t>
      </w:r>
      <w:r w:rsidRPr="002800B0">
        <w:rPr>
          <w:rFonts w:ascii="Calibri" w:hAnsi="Calibri" w:cs="Lucida Sans Unicode"/>
          <w:color w:val="010000"/>
          <w:position w:val="2"/>
          <w:sz w:val="22"/>
        </w:rPr>
        <w:t xml:space="preserve"> è una seria minaccia per la professione, ma </w:t>
      </w:r>
      <w:r w:rsidR="00277C8A" w:rsidRPr="002800B0">
        <w:rPr>
          <w:rFonts w:ascii="Calibri" w:hAnsi="Calibri" w:cs="Lucida Sans Unicode"/>
          <w:color w:val="010000"/>
          <w:position w:val="2"/>
          <w:sz w:val="22"/>
        </w:rPr>
        <w:t>la possibilità di valorizzare in ottica consulenziale i dati delle micro, piccole e medie imprese che resteranno accessibili ai com</w:t>
      </w:r>
      <w:r w:rsidRPr="002800B0">
        <w:rPr>
          <w:rFonts w:ascii="Calibri" w:hAnsi="Calibri" w:cs="Lucida Sans Unicode"/>
          <w:color w:val="010000"/>
          <w:position w:val="2"/>
          <w:sz w:val="22"/>
        </w:rPr>
        <w:t>mercialisti in via privilegiata non può che rappresentare un’opportunità.</w:t>
      </w:r>
    </w:p>
    <w:p w:rsidR="00624830" w:rsidRDefault="00624830" w:rsidP="005E5B8F">
      <w:pPr>
        <w:ind w:left="426" w:right="707"/>
        <w:jc w:val="both"/>
        <w:rPr>
          <w:rFonts w:asciiTheme="minorHAnsi" w:eastAsia="MS Mincho" w:hAnsiTheme="minorHAnsi"/>
          <w:b/>
          <w:smallCaps/>
          <w:sz w:val="24"/>
        </w:rPr>
      </w:pPr>
    </w:p>
    <w:p w:rsidR="00391743" w:rsidRPr="005E5B8F" w:rsidRDefault="005E5B8F" w:rsidP="005E5B8F">
      <w:pPr>
        <w:ind w:left="426" w:right="707"/>
        <w:jc w:val="both"/>
        <w:rPr>
          <w:rFonts w:asciiTheme="minorHAnsi" w:eastAsia="MS Mincho" w:hAnsiTheme="minorHAnsi"/>
          <w:b/>
          <w:smallCaps/>
          <w:sz w:val="24"/>
        </w:rPr>
      </w:pPr>
      <w:r>
        <w:rPr>
          <w:rFonts w:asciiTheme="minorHAnsi" w:eastAsia="MS Mincho" w:hAnsiTheme="minorHAnsi"/>
          <w:b/>
          <w:smallCaps/>
          <w:sz w:val="24"/>
        </w:rPr>
        <w:t xml:space="preserve">L’evento </w:t>
      </w:r>
      <w:r w:rsidR="00391743" w:rsidRPr="005E5B8F">
        <w:rPr>
          <w:rFonts w:asciiTheme="minorHAnsi" w:eastAsia="MS Mincho" w:hAnsiTheme="minorHAnsi"/>
          <w:b/>
          <w:smallCaps/>
          <w:sz w:val="24"/>
        </w:rPr>
        <w:t>sarà valido ai fini della FPC dei Dottori Commercialisti e degli Esperti Contabili, permettendo di maturare 4</w:t>
      </w:r>
      <w:r>
        <w:rPr>
          <w:rFonts w:asciiTheme="minorHAnsi" w:eastAsia="MS Mincho" w:hAnsiTheme="minorHAnsi"/>
          <w:b/>
          <w:smallCaps/>
          <w:sz w:val="24"/>
        </w:rPr>
        <w:t xml:space="preserve"> crediti formativi</w:t>
      </w:r>
      <w:r w:rsidR="00391743" w:rsidRPr="005E5B8F">
        <w:rPr>
          <w:rFonts w:asciiTheme="minorHAnsi" w:eastAsia="MS Mincho" w:hAnsiTheme="minorHAnsi"/>
          <w:b/>
          <w:smallCaps/>
          <w:sz w:val="24"/>
        </w:rPr>
        <w:t>.</w:t>
      </w:r>
    </w:p>
    <w:p w:rsidR="00391743" w:rsidRPr="005E5B8F" w:rsidRDefault="00391743" w:rsidP="00391743">
      <w:pPr>
        <w:jc w:val="both"/>
        <w:rPr>
          <w:rFonts w:asciiTheme="minorHAnsi" w:eastAsia="MS Mincho" w:hAnsiTheme="minorHAnsi"/>
          <w:b/>
          <w:smallCaps/>
          <w:sz w:val="24"/>
        </w:rPr>
      </w:pPr>
    </w:p>
    <w:p w:rsidR="008D737A" w:rsidRDefault="008D737A" w:rsidP="008D737A">
      <w:pPr>
        <w:ind w:left="426"/>
        <w:rPr>
          <w:rFonts w:asciiTheme="minorHAnsi" w:eastAsia="MS Mincho" w:hAnsiTheme="minorHAnsi"/>
          <w:b/>
          <w:smallCaps/>
          <w:sz w:val="24"/>
        </w:rPr>
      </w:pPr>
      <w:r w:rsidRPr="008D737A">
        <w:rPr>
          <w:rFonts w:asciiTheme="minorHAnsi" w:eastAsia="MS Mincho" w:hAnsiTheme="minorHAnsi"/>
          <w:b/>
          <w:smallCaps/>
          <w:sz w:val="24"/>
        </w:rPr>
        <w:t xml:space="preserve">Per partecipare all’evento è necessario effettuare la prenotazione on line su </w:t>
      </w:r>
      <w:hyperlink r:id="rId6" w:history="1">
        <w:r w:rsidR="000A2173" w:rsidRPr="00CF5FC7">
          <w:rPr>
            <w:rStyle w:val="Collegamentoipertestuale"/>
            <w:rFonts w:asciiTheme="minorHAnsi" w:eastAsia="MS Mincho" w:hAnsiTheme="minorHAnsi"/>
            <w:b/>
            <w:smallCaps/>
            <w:sz w:val="24"/>
          </w:rPr>
          <w:t>www.fpcu.it</w:t>
        </w:r>
      </w:hyperlink>
    </w:p>
    <w:p w:rsidR="006267D3" w:rsidRPr="00AC7490" w:rsidRDefault="00391743" w:rsidP="00AC7490">
      <w:pPr>
        <w:pageBreakBefore/>
        <w:widowControl w:val="0"/>
        <w:ind w:left="1985"/>
        <w:rPr>
          <w:rFonts w:ascii="Calibri" w:hAnsi="Calibri"/>
          <w:smallCaps/>
          <w:color w:val="FF0000"/>
          <w:sz w:val="24"/>
        </w:rPr>
      </w:pPr>
      <w:r w:rsidRPr="002800B0">
        <w:rPr>
          <w:rFonts w:asciiTheme="minorHAnsi" w:eastAsia="MS Mincho" w:hAnsiTheme="minorHAnsi"/>
          <w:b/>
          <w:smallCaps/>
          <w:sz w:val="28"/>
        </w:rPr>
        <w:lastRenderedPageBreak/>
        <w:t>P</w:t>
      </w:r>
      <w:r w:rsidR="006267D3" w:rsidRPr="002800B0">
        <w:rPr>
          <w:rFonts w:asciiTheme="minorHAnsi" w:eastAsia="MS Mincho" w:hAnsiTheme="minorHAnsi"/>
          <w:b/>
          <w:smallCaps/>
          <w:sz w:val="28"/>
        </w:rPr>
        <w:t>rogramma</w:t>
      </w:r>
      <w:r w:rsidR="00F935B1" w:rsidRPr="002800B0">
        <w:rPr>
          <w:rFonts w:asciiTheme="minorHAnsi" w:eastAsia="MS Mincho" w:hAnsiTheme="minorHAnsi"/>
          <w:b/>
          <w:smallCaps/>
          <w:sz w:val="28"/>
        </w:rPr>
        <w:br/>
      </w:r>
    </w:p>
    <w:p w:rsidR="006267D3" w:rsidRPr="00DB3712" w:rsidRDefault="000A2173" w:rsidP="00F30E0F">
      <w:pPr>
        <w:tabs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14</w:t>
      </w:r>
      <w:r w:rsidR="006267D3" w:rsidRPr="00DB371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</w:t>
      </w:r>
      <w:r w:rsidR="00391743">
        <w:rPr>
          <w:rFonts w:ascii="Calibri" w:hAnsi="Calibri"/>
          <w:sz w:val="22"/>
          <w:szCs w:val="22"/>
        </w:rPr>
        <w:t>5</w:t>
      </w:r>
      <w:r w:rsidR="006267D3" w:rsidRPr="00DB3712">
        <w:rPr>
          <w:rFonts w:ascii="Calibri" w:hAnsi="Calibri"/>
          <w:sz w:val="22"/>
          <w:szCs w:val="22"/>
        </w:rPr>
        <w:t xml:space="preserve"> </w:t>
      </w:r>
      <w:r w:rsidR="006267D3" w:rsidRPr="00DB3712">
        <w:rPr>
          <w:rFonts w:ascii="Calibri" w:hAnsi="Calibri"/>
          <w:sz w:val="22"/>
          <w:szCs w:val="22"/>
        </w:rPr>
        <w:tab/>
      </w:r>
      <w:r w:rsidR="006267D3">
        <w:rPr>
          <w:rFonts w:ascii="Calibri" w:hAnsi="Calibri"/>
          <w:b/>
          <w:sz w:val="22"/>
          <w:szCs w:val="22"/>
        </w:rPr>
        <w:t>Welcome e R</w:t>
      </w:r>
      <w:r w:rsidR="006267D3" w:rsidRPr="00DB3712">
        <w:rPr>
          <w:rFonts w:ascii="Calibri" w:hAnsi="Calibri"/>
          <w:b/>
          <w:sz w:val="22"/>
          <w:szCs w:val="22"/>
        </w:rPr>
        <w:t>egistrazione</w:t>
      </w:r>
      <w:r w:rsidR="006267D3">
        <w:rPr>
          <w:rFonts w:ascii="Calibri" w:hAnsi="Calibri"/>
          <w:b/>
          <w:sz w:val="22"/>
          <w:szCs w:val="22"/>
        </w:rPr>
        <w:t xml:space="preserve"> Partecipanti</w:t>
      </w:r>
    </w:p>
    <w:p w:rsidR="006267D3" w:rsidRDefault="006267D3" w:rsidP="00E46B1F">
      <w:pPr>
        <w:tabs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sz w:val="22"/>
          <w:szCs w:val="22"/>
        </w:rPr>
      </w:pPr>
      <w:r w:rsidRPr="00DB3712">
        <w:rPr>
          <w:rFonts w:ascii="Calibri" w:hAnsi="Calibri"/>
          <w:sz w:val="22"/>
          <w:szCs w:val="22"/>
        </w:rPr>
        <w:tab/>
        <w:t xml:space="preserve"> </w:t>
      </w:r>
    </w:p>
    <w:p w:rsidR="006267D3" w:rsidRPr="00DB3712" w:rsidRDefault="0033332B" w:rsidP="00033524">
      <w:pPr>
        <w:tabs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2" w:hanging="84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0A2173">
        <w:rPr>
          <w:rFonts w:ascii="Calibri" w:hAnsi="Calibri"/>
          <w:sz w:val="22"/>
          <w:szCs w:val="22"/>
        </w:rPr>
        <w:t>.30</w:t>
      </w:r>
      <w:r w:rsidR="006267D3" w:rsidRPr="00DB3712">
        <w:rPr>
          <w:rFonts w:ascii="Calibri" w:hAnsi="Calibri"/>
          <w:sz w:val="22"/>
          <w:szCs w:val="22"/>
        </w:rPr>
        <w:tab/>
      </w:r>
      <w:r w:rsidR="006267D3" w:rsidRPr="00DB3712">
        <w:rPr>
          <w:rFonts w:ascii="Calibri" w:hAnsi="Calibri"/>
          <w:b/>
          <w:sz w:val="22"/>
          <w:szCs w:val="22"/>
        </w:rPr>
        <w:t xml:space="preserve">Il Commercialista </w:t>
      </w:r>
      <w:r w:rsidR="00033524">
        <w:rPr>
          <w:rFonts w:ascii="Calibri" w:hAnsi="Calibri"/>
          <w:b/>
          <w:sz w:val="22"/>
          <w:szCs w:val="22"/>
        </w:rPr>
        <w:t xml:space="preserve">come fattore chiave nell’ottenere, </w:t>
      </w:r>
      <w:r w:rsidR="00033524">
        <w:rPr>
          <w:rFonts w:ascii="Calibri" w:hAnsi="Calibri"/>
          <w:b/>
          <w:sz w:val="22"/>
          <w:szCs w:val="22"/>
        </w:rPr>
        <w:br/>
        <w:t>mantenere e ridurre i costi dei finanziamenti alle imprese</w:t>
      </w:r>
    </w:p>
    <w:p w:rsidR="00033524" w:rsidRDefault="006267D3" w:rsidP="0003352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 w:rsidRPr="00DB3712">
        <w:rPr>
          <w:rFonts w:ascii="Calibri" w:hAnsi="Calibri"/>
          <w:sz w:val="22"/>
          <w:szCs w:val="22"/>
        </w:rPr>
        <w:tab/>
      </w:r>
      <w:r w:rsidRPr="00DB3712">
        <w:rPr>
          <w:rFonts w:ascii="Calibri" w:hAnsi="Calibri"/>
          <w:sz w:val="22"/>
          <w:szCs w:val="22"/>
        </w:rPr>
        <w:tab/>
        <w:t>-</w:t>
      </w:r>
      <w:r>
        <w:rPr>
          <w:rFonts w:ascii="Calibri" w:hAnsi="Calibri"/>
          <w:sz w:val="22"/>
          <w:szCs w:val="22"/>
        </w:rPr>
        <w:t xml:space="preserve"> </w:t>
      </w:r>
      <w:r w:rsidR="00033524">
        <w:rPr>
          <w:rFonts w:ascii="Calibri" w:hAnsi="Calibri"/>
          <w:sz w:val="22"/>
          <w:szCs w:val="22"/>
        </w:rPr>
        <w:t>Finanziare le imprese: quadro strategico di riferimento</w:t>
      </w:r>
    </w:p>
    <w:p w:rsidR="006267D3" w:rsidRDefault="006267D3" w:rsidP="00F30E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 w:rsidRPr="00DB3712">
        <w:rPr>
          <w:rFonts w:ascii="Calibri" w:hAnsi="Calibri"/>
          <w:sz w:val="22"/>
          <w:szCs w:val="22"/>
        </w:rPr>
        <w:tab/>
      </w:r>
      <w:r w:rsidRPr="00DB3712">
        <w:rPr>
          <w:rFonts w:ascii="Calibri" w:hAnsi="Calibri"/>
          <w:sz w:val="22"/>
          <w:szCs w:val="22"/>
        </w:rPr>
        <w:tab/>
        <w:t>-</w:t>
      </w:r>
      <w:r>
        <w:rPr>
          <w:rFonts w:ascii="Calibri" w:hAnsi="Calibri"/>
          <w:sz w:val="22"/>
          <w:szCs w:val="22"/>
        </w:rPr>
        <w:t xml:space="preserve"> </w:t>
      </w:r>
      <w:r w:rsidR="00033524" w:rsidRPr="00033524">
        <w:rPr>
          <w:rFonts w:ascii="Calibri" w:hAnsi="Calibri"/>
          <w:sz w:val="22"/>
          <w:szCs w:val="22"/>
        </w:rPr>
        <w:t>Lending Selection</w:t>
      </w:r>
      <w:r w:rsidR="00033524">
        <w:rPr>
          <w:rFonts w:ascii="Calibri" w:hAnsi="Calibri"/>
          <w:sz w:val="22"/>
          <w:szCs w:val="22"/>
        </w:rPr>
        <w:t>: Rating Aziendali, Rating Finanziari e Rating Bancari</w:t>
      </w:r>
    </w:p>
    <w:p w:rsidR="0057231A" w:rsidRDefault="00033524" w:rsidP="002800B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B3712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Pr="00033524">
        <w:rPr>
          <w:rFonts w:ascii="Calibri" w:hAnsi="Calibri"/>
          <w:sz w:val="22"/>
          <w:szCs w:val="22"/>
        </w:rPr>
        <w:t>L’evoluzione della professione: nuove opportunità di business</w:t>
      </w:r>
    </w:p>
    <w:p w:rsidR="00B17509" w:rsidRDefault="00B17509" w:rsidP="002800B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17509">
        <w:rPr>
          <w:rFonts w:ascii="Calibri" w:hAnsi="Calibri"/>
          <w:b/>
          <w:i/>
          <w:sz w:val="22"/>
          <w:szCs w:val="22"/>
        </w:rPr>
        <w:t>Relatore</w:t>
      </w:r>
      <w:r>
        <w:rPr>
          <w:rFonts w:ascii="Calibri" w:hAnsi="Calibri"/>
          <w:b/>
          <w:i/>
          <w:sz w:val="22"/>
          <w:szCs w:val="22"/>
        </w:rPr>
        <w:t>: Cesare Giunipero</w:t>
      </w:r>
    </w:p>
    <w:p w:rsidR="00B17509" w:rsidRPr="00B17509" w:rsidRDefault="00B17509" w:rsidP="002800B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  <w:t>Dottore Commercialista e Presidente COFIP</w:t>
      </w:r>
    </w:p>
    <w:p w:rsidR="006267D3" w:rsidRDefault="006267D3" w:rsidP="00F30E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</w:p>
    <w:p w:rsidR="00E44DDD" w:rsidRPr="00DB3712" w:rsidRDefault="0033332B" w:rsidP="00E44D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</w:t>
      </w:r>
      <w:r w:rsidR="006267D3">
        <w:rPr>
          <w:rFonts w:ascii="Calibri" w:hAnsi="Calibri"/>
          <w:sz w:val="22"/>
          <w:szCs w:val="22"/>
        </w:rPr>
        <w:t>.</w:t>
      </w:r>
      <w:r w:rsidR="000A2173">
        <w:rPr>
          <w:rFonts w:ascii="Calibri" w:hAnsi="Calibri"/>
          <w:sz w:val="22"/>
          <w:szCs w:val="22"/>
        </w:rPr>
        <w:t>4</w:t>
      </w:r>
      <w:r w:rsidR="00E44DDD">
        <w:rPr>
          <w:rFonts w:ascii="Calibri" w:hAnsi="Calibri"/>
          <w:sz w:val="22"/>
          <w:szCs w:val="22"/>
        </w:rPr>
        <w:t>5</w:t>
      </w:r>
      <w:r w:rsidR="006267D3" w:rsidRPr="00DB3712">
        <w:rPr>
          <w:rFonts w:ascii="Calibri" w:hAnsi="Calibri"/>
          <w:sz w:val="22"/>
          <w:szCs w:val="22"/>
        </w:rPr>
        <w:tab/>
      </w:r>
      <w:r w:rsidR="00E44DDD">
        <w:rPr>
          <w:rFonts w:ascii="Calibri" w:hAnsi="Calibri"/>
          <w:b/>
          <w:sz w:val="22"/>
          <w:szCs w:val="22"/>
        </w:rPr>
        <w:t xml:space="preserve">Aiutiamo il Cliente a fare bene il Mestiere di “Cliente”  </w:t>
      </w:r>
    </w:p>
    <w:p w:rsidR="00E44DDD" w:rsidRPr="00DB3712" w:rsidRDefault="00E44DDD" w:rsidP="00E44DDD">
      <w:pPr>
        <w:tabs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 w:rsidRPr="00DB3712">
        <w:rPr>
          <w:rFonts w:ascii="Calibri" w:hAnsi="Calibri"/>
          <w:sz w:val="22"/>
          <w:szCs w:val="22"/>
        </w:rPr>
        <w:tab/>
      </w:r>
      <w:r w:rsidRPr="00DB3712">
        <w:rPr>
          <w:rFonts w:ascii="Calibri" w:hAnsi="Calibri"/>
          <w:sz w:val="22"/>
          <w:szCs w:val="22"/>
        </w:rPr>
        <w:tab/>
        <w:t>-</w:t>
      </w:r>
      <w:r>
        <w:rPr>
          <w:rFonts w:ascii="Calibri" w:hAnsi="Calibri"/>
          <w:sz w:val="22"/>
          <w:szCs w:val="22"/>
        </w:rPr>
        <w:t xml:space="preserve"> Presentazione di COFIP - Associazione Consulente Finanziari Professionisti</w:t>
      </w:r>
    </w:p>
    <w:p w:rsidR="006267D3" w:rsidRPr="00E44DDD" w:rsidRDefault="00E44DDD" w:rsidP="00E44D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i/>
          <w:sz w:val="22"/>
          <w:szCs w:val="22"/>
        </w:rPr>
      </w:pPr>
      <w:r w:rsidRPr="00DB3712">
        <w:rPr>
          <w:rFonts w:ascii="Calibri" w:hAnsi="Calibri"/>
          <w:b/>
          <w:sz w:val="22"/>
          <w:szCs w:val="22"/>
        </w:rPr>
        <w:tab/>
      </w:r>
      <w:r w:rsidRPr="00DB371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>Intervento Filmato</w:t>
      </w:r>
    </w:p>
    <w:p w:rsidR="006267D3" w:rsidRDefault="006267D3" w:rsidP="003B417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</w:p>
    <w:p w:rsidR="006267D3" w:rsidRPr="00DB3712" w:rsidRDefault="000A2173" w:rsidP="003B417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6267D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</w:t>
      </w:r>
      <w:r w:rsidR="00E44DDD">
        <w:rPr>
          <w:rFonts w:ascii="Calibri" w:hAnsi="Calibri"/>
          <w:sz w:val="22"/>
          <w:szCs w:val="22"/>
        </w:rPr>
        <w:t>0</w:t>
      </w:r>
      <w:r w:rsidR="006267D3" w:rsidRPr="00DB3712">
        <w:rPr>
          <w:rFonts w:ascii="Calibri" w:hAnsi="Calibri"/>
          <w:sz w:val="22"/>
          <w:szCs w:val="22"/>
        </w:rPr>
        <w:tab/>
      </w:r>
      <w:r w:rsidR="006267D3">
        <w:rPr>
          <w:rFonts w:ascii="Calibri" w:hAnsi="Calibri"/>
          <w:b/>
          <w:sz w:val="22"/>
          <w:szCs w:val="22"/>
        </w:rPr>
        <w:t>Pausa</w:t>
      </w:r>
    </w:p>
    <w:p w:rsidR="006267D3" w:rsidRPr="00DB3712" w:rsidRDefault="006267D3" w:rsidP="00F30E0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</w:p>
    <w:p w:rsidR="00E44DDD" w:rsidRDefault="000A2173" w:rsidP="00E44D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16.1</w:t>
      </w:r>
      <w:r w:rsidR="00E44DDD">
        <w:rPr>
          <w:rFonts w:ascii="Calibri" w:hAnsi="Calibri"/>
          <w:sz w:val="22"/>
          <w:szCs w:val="22"/>
        </w:rPr>
        <w:t>5</w:t>
      </w:r>
      <w:r w:rsidR="006267D3" w:rsidRPr="00DB3712">
        <w:rPr>
          <w:rFonts w:ascii="Calibri" w:hAnsi="Calibri"/>
          <w:sz w:val="22"/>
          <w:szCs w:val="22"/>
        </w:rPr>
        <w:tab/>
      </w:r>
      <w:r w:rsidR="00E44DDD">
        <w:rPr>
          <w:rFonts w:ascii="Calibri" w:hAnsi="Calibri"/>
          <w:b/>
          <w:sz w:val="22"/>
          <w:szCs w:val="22"/>
        </w:rPr>
        <w:t>Evoluzione del Sistema Bancario</w:t>
      </w:r>
      <w:r w:rsidR="00C839D5">
        <w:rPr>
          <w:rFonts w:ascii="Calibri" w:hAnsi="Calibri"/>
          <w:b/>
          <w:sz w:val="22"/>
          <w:szCs w:val="22"/>
        </w:rPr>
        <w:t>: elementi strategici per il finanziamento</w:t>
      </w:r>
    </w:p>
    <w:p w:rsidR="00E44DDD" w:rsidRDefault="00E44DDD" w:rsidP="00E44D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- Nuovi aspetti organizzativi e distributivi</w:t>
      </w:r>
    </w:p>
    <w:p w:rsidR="00033524" w:rsidRDefault="00033524" w:rsidP="00E44D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- Criteri di</w:t>
      </w:r>
      <w:r w:rsidR="00C839D5">
        <w:rPr>
          <w:rFonts w:ascii="Calibri" w:hAnsi="Calibri"/>
          <w:sz w:val="22"/>
          <w:szCs w:val="22"/>
        </w:rPr>
        <w:t xml:space="preserve"> selezioni per il finanziamento</w:t>
      </w:r>
    </w:p>
    <w:p w:rsidR="00C839D5" w:rsidRDefault="00C839D5" w:rsidP="00E44D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- Soluzioni strategiche</w:t>
      </w:r>
    </w:p>
    <w:p w:rsidR="00B17509" w:rsidRDefault="00B17509" w:rsidP="00B175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 w:rsidRPr="00B17509">
        <w:rPr>
          <w:rFonts w:ascii="Calibri" w:hAnsi="Calibri"/>
          <w:b/>
          <w:i/>
          <w:sz w:val="22"/>
          <w:szCs w:val="22"/>
        </w:rPr>
        <w:t>Relatore</w:t>
      </w:r>
      <w:r>
        <w:rPr>
          <w:rFonts w:ascii="Calibri" w:hAnsi="Calibri"/>
          <w:b/>
          <w:i/>
          <w:sz w:val="22"/>
          <w:szCs w:val="22"/>
        </w:rPr>
        <w:t>: Duilio Borettini</w:t>
      </w:r>
    </w:p>
    <w:p w:rsidR="00B17509" w:rsidRPr="00B17509" w:rsidRDefault="00B17509" w:rsidP="00B175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  <w:t>Consulente Bancario Senior e Presidente Comitato Scientifico COFIP</w:t>
      </w:r>
    </w:p>
    <w:p w:rsidR="006267D3" w:rsidRDefault="006267D3" w:rsidP="00B175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sz w:val="22"/>
          <w:szCs w:val="22"/>
        </w:rPr>
      </w:pPr>
    </w:p>
    <w:p w:rsidR="00E44DDD" w:rsidRDefault="000A2173" w:rsidP="00E44D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6267D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</w:t>
      </w:r>
      <w:r w:rsidR="00E44DDD">
        <w:rPr>
          <w:rFonts w:ascii="Calibri" w:hAnsi="Calibri"/>
          <w:sz w:val="22"/>
          <w:szCs w:val="22"/>
        </w:rPr>
        <w:t>5</w:t>
      </w:r>
      <w:r w:rsidR="006267D3" w:rsidRPr="00DB3712">
        <w:rPr>
          <w:rFonts w:ascii="Calibri" w:hAnsi="Calibri"/>
          <w:sz w:val="22"/>
          <w:szCs w:val="22"/>
        </w:rPr>
        <w:tab/>
      </w:r>
      <w:r w:rsidR="00E44DDD">
        <w:rPr>
          <w:rFonts w:ascii="Calibri" w:hAnsi="Calibri"/>
          <w:b/>
          <w:sz w:val="22"/>
          <w:szCs w:val="22"/>
        </w:rPr>
        <w:t>Presentare e Mantenere aggiornata la D</w:t>
      </w:r>
      <w:r w:rsidR="00E44DDD" w:rsidRPr="00C43E36">
        <w:rPr>
          <w:rFonts w:ascii="Calibri" w:hAnsi="Calibri"/>
          <w:b/>
          <w:sz w:val="22"/>
          <w:szCs w:val="22"/>
        </w:rPr>
        <w:t>ocumentazione</w:t>
      </w:r>
      <w:r w:rsidR="00C839D5">
        <w:rPr>
          <w:rFonts w:ascii="Calibri" w:hAnsi="Calibri"/>
          <w:b/>
          <w:sz w:val="22"/>
          <w:szCs w:val="22"/>
        </w:rPr>
        <w:t>: eFinance e DDOM</w:t>
      </w:r>
    </w:p>
    <w:p w:rsidR="00E44DDD" w:rsidRDefault="00E44DDD" w:rsidP="00E44D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- </w:t>
      </w:r>
      <w:r w:rsidR="00C839D5">
        <w:rPr>
          <w:rFonts w:ascii="Calibri" w:hAnsi="Calibri"/>
          <w:sz w:val="22"/>
          <w:szCs w:val="22"/>
        </w:rPr>
        <w:t>eFinance: il Marketplace del Credito</w:t>
      </w:r>
    </w:p>
    <w:p w:rsidR="00C839D5" w:rsidRDefault="00C839D5" w:rsidP="00E44D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- DDOM - Digital Dynamic Offering Memorandum</w:t>
      </w:r>
    </w:p>
    <w:p w:rsidR="00B17509" w:rsidRDefault="00B17509" w:rsidP="00B175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</w:r>
      <w:r w:rsidRPr="00B17509">
        <w:rPr>
          <w:rFonts w:ascii="Calibri" w:hAnsi="Calibri"/>
          <w:b/>
          <w:i/>
          <w:sz w:val="22"/>
          <w:szCs w:val="22"/>
        </w:rPr>
        <w:t>Relatore</w:t>
      </w:r>
      <w:r>
        <w:rPr>
          <w:rFonts w:ascii="Calibri" w:hAnsi="Calibri"/>
          <w:b/>
          <w:i/>
          <w:sz w:val="22"/>
          <w:szCs w:val="22"/>
        </w:rPr>
        <w:t>: Simone Curati</w:t>
      </w:r>
    </w:p>
    <w:p w:rsidR="00B17509" w:rsidRPr="00B17509" w:rsidRDefault="00B17509" w:rsidP="00B175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  <w:t>Informatore Tecnico Scientifico Senior COFIP</w:t>
      </w:r>
    </w:p>
    <w:p w:rsidR="005C41EA" w:rsidRDefault="005C41EA" w:rsidP="00B175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Calibri" w:hAnsi="Calibri"/>
          <w:sz w:val="22"/>
          <w:szCs w:val="22"/>
        </w:rPr>
      </w:pPr>
    </w:p>
    <w:p w:rsidR="00E44DDD" w:rsidRPr="00DB3712" w:rsidRDefault="0033332B" w:rsidP="00E44D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6267D3" w:rsidRPr="00DB3712">
        <w:rPr>
          <w:rFonts w:ascii="Calibri" w:hAnsi="Calibri"/>
          <w:sz w:val="22"/>
          <w:szCs w:val="22"/>
        </w:rPr>
        <w:t>.</w:t>
      </w:r>
      <w:r w:rsidR="00E44DDD">
        <w:rPr>
          <w:rFonts w:ascii="Calibri" w:hAnsi="Calibri"/>
          <w:sz w:val="22"/>
          <w:szCs w:val="22"/>
        </w:rPr>
        <w:t>30</w:t>
      </w:r>
      <w:r w:rsidR="006267D3" w:rsidRPr="00DB3712">
        <w:rPr>
          <w:rFonts w:ascii="Calibri" w:hAnsi="Calibri"/>
          <w:sz w:val="22"/>
          <w:szCs w:val="22"/>
        </w:rPr>
        <w:tab/>
      </w:r>
      <w:r w:rsidR="00E44DDD" w:rsidRPr="00DB3712">
        <w:rPr>
          <w:rFonts w:ascii="Calibri" w:hAnsi="Calibri"/>
          <w:b/>
          <w:sz w:val="22"/>
          <w:szCs w:val="22"/>
        </w:rPr>
        <w:t>Conclusioni</w:t>
      </w:r>
    </w:p>
    <w:p w:rsidR="00E44DDD" w:rsidRPr="00DB3712" w:rsidRDefault="00E44DDD" w:rsidP="00E44D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  <w:r w:rsidRPr="00DB3712">
        <w:rPr>
          <w:rFonts w:ascii="Calibri" w:hAnsi="Calibri"/>
          <w:sz w:val="22"/>
          <w:szCs w:val="22"/>
        </w:rPr>
        <w:tab/>
      </w:r>
      <w:r w:rsidRPr="00DB3712">
        <w:rPr>
          <w:rFonts w:ascii="Calibri" w:hAnsi="Calibri"/>
          <w:sz w:val="22"/>
          <w:szCs w:val="22"/>
        </w:rPr>
        <w:tab/>
        <w:t xml:space="preserve">- </w:t>
      </w:r>
      <w:r>
        <w:rPr>
          <w:rFonts w:ascii="Calibri" w:hAnsi="Calibri"/>
          <w:sz w:val="22"/>
          <w:szCs w:val="22"/>
        </w:rPr>
        <w:t>Tavola Rotonda e i</w:t>
      </w:r>
      <w:r w:rsidRPr="00DB3712">
        <w:rPr>
          <w:rFonts w:ascii="Calibri" w:hAnsi="Calibri"/>
          <w:sz w:val="22"/>
          <w:szCs w:val="22"/>
        </w:rPr>
        <w:t>nvito all’azione</w:t>
      </w:r>
    </w:p>
    <w:p w:rsidR="00E44DDD" w:rsidRPr="00DB3712" w:rsidRDefault="00E44DDD" w:rsidP="00E44DD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b/>
          <w:i/>
          <w:sz w:val="22"/>
          <w:szCs w:val="22"/>
        </w:rPr>
      </w:pPr>
      <w:r w:rsidRPr="00DB3712">
        <w:rPr>
          <w:rFonts w:ascii="Calibri" w:hAnsi="Calibri"/>
          <w:b/>
          <w:sz w:val="22"/>
          <w:szCs w:val="22"/>
        </w:rPr>
        <w:tab/>
      </w:r>
      <w:r w:rsidRPr="00DB3712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Modera: </w:t>
      </w:r>
      <w:r w:rsidR="00B17509">
        <w:rPr>
          <w:rFonts w:ascii="Calibri" w:hAnsi="Calibri"/>
          <w:b/>
          <w:i/>
          <w:sz w:val="22"/>
          <w:szCs w:val="22"/>
        </w:rPr>
        <w:t>Cesare Giunipero</w:t>
      </w:r>
    </w:p>
    <w:p w:rsidR="00B17509" w:rsidRPr="00B17509" w:rsidRDefault="00E44DDD" w:rsidP="00B1750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b/>
          <w:i/>
          <w:sz w:val="22"/>
          <w:szCs w:val="22"/>
        </w:rPr>
      </w:pPr>
      <w:r w:rsidRPr="00DB3712">
        <w:rPr>
          <w:rFonts w:ascii="Calibri" w:hAnsi="Calibri"/>
          <w:sz w:val="22"/>
          <w:szCs w:val="22"/>
        </w:rPr>
        <w:tab/>
      </w:r>
      <w:r w:rsidRPr="00DB3712">
        <w:rPr>
          <w:rFonts w:ascii="Calibri" w:hAnsi="Calibri"/>
          <w:sz w:val="22"/>
          <w:szCs w:val="22"/>
        </w:rPr>
        <w:tab/>
      </w:r>
      <w:r w:rsidR="00B17509">
        <w:rPr>
          <w:rFonts w:ascii="Calibri" w:hAnsi="Calibri"/>
          <w:b/>
          <w:i/>
          <w:sz w:val="22"/>
          <w:szCs w:val="22"/>
        </w:rPr>
        <w:t>Dottore Commercialista e Presidente COFIP</w:t>
      </w:r>
    </w:p>
    <w:p w:rsidR="00E44DDD" w:rsidRDefault="00E44DDD" w:rsidP="0003352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5"/>
        <w:jc w:val="both"/>
        <w:rPr>
          <w:rFonts w:ascii="Calibri" w:hAnsi="Calibri"/>
          <w:sz w:val="22"/>
          <w:szCs w:val="22"/>
        </w:rPr>
      </w:pPr>
    </w:p>
    <w:sectPr w:rsidR="00E44DDD" w:rsidSect="00320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3" w:right="567" w:bottom="567" w:left="567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5D" w:rsidRDefault="00395F5D" w:rsidP="00043AB5">
      <w:r>
        <w:separator/>
      </w:r>
    </w:p>
  </w:endnote>
  <w:endnote w:type="continuationSeparator" w:id="0">
    <w:p w:rsidR="00395F5D" w:rsidRDefault="00395F5D" w:rsidP="00043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43" w:rsidRDefault="00391743" w:rsidP="00617DE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43" w:rsidRDefault="005C41CC" w:rsidP="00C82DC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rPr>
        <w:rFonts w:ascii="Calibri" w:hAnsi="Calibri"/>
        <w:b/>
        <w:szCs w:val="20"/>
      </w:rPr>
    </w:pPr>
    <w:r w:rsidRPr="005C41CC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3.9pt;margin-top:11.1pt;width:538.85pt;height:.3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" strokecolor="#bfbfbf"/>
      </w:pict>
    </w:r>
  </w:p>
  <w:p w:rsidR="00391743" w:rsidRPr="009E4DCE" w:rsidRDefault="00391743" w:rsidP="00C82DC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rPr>
        <w:rFonts w:ascii="Calibri" w:hAnsi="Calibri"/>
        <w:b/>
        <w:szCs w:val="20"/>
      </w:rPr>
    </w:pPr>
  </w:p>
  <w:p w:rsidR="00391743" w:rsidRDefault="00391743" w:rsidP="00617DE1">
    <w:pPr>
      <w:tabs>
        <w:tab w:val="left" w:pos="708"/>
        <w:tab w:val="left" w:pos="6675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391743" w:rsidRPr="00C70E0B" w:rsidRDefault="00391743" w:rsidP="003F760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rPr>
        <w:color w:val="auto"/>
        <w:lang w:val="en-US" w:eastAsia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6E" w:rsidRDefault="002710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5D" w:rsidRDefault="00395F5D" w:rsidP="00043AB5">
      <w:r>
        <w:separator/>
      </w:r>
    </w:p>
  </w:footnote>
  <w:footnote w:type="continuationSeparator" w:id="0">
    <w:p w:rsidR="00395F5D" w:rsidRDefault="00395F5D" w:rsidP="00043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6E" w:rsidRDefault="002710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43" w:rsidRPr="0027106E" w:rsidRDefault="0027106E" w:rsidP="0027106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ind w:left="4248" w:firstLine="708"/>
      <w:rPr>
        <w:rFonts w:asciiTheme="minorHAnsi" w:hAnsiTheme="minorHAnsi"/>
        <w:b/>
        <w:smallCaps/>
        <w:noProof/>
        <w:sz w:val="24"/>
        <w:lang w:eastAsia="it-IT"/>
      </w:rPr>
    </w:pP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 w:rsidRPr="0027106E">
      <w:rPr>
        <w:rFonts w:asciiTheme="minorHAnsi" w:hAnsiTheme="minorHAnsi"/>
        <w:b/>
        <w:smallCaps/>
        <w:noProof/>
        <w:sz w:val="24"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-78740</wp:posOffset>
          </wp:positionV>
          <wp:extent cx="762000" cy="771525"/>
          <wp:effectExtent l="19050" t="0" r="0" b="0"/>
          <wp:wrapNone/>
          <wp:docPr id="1" name="Immagine 1" descr="C:\Scambio dat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cambio dati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964">
      <w:rPr>
        <w:rFonts w:ascii="Calibri" w:hAnsi="Calibri"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485900" cy="770530"/>
          <wp:effectExtent l="0" t="0" r="0" b="0"/>
          <wp:wrapNone/>
          <wp:docPr id="178" name="Immagin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F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7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3964">
      <w:rPr>
        <w:b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00175" cy="559865"/>
          <wp:effectExtent l="0" t="0" r="0" b="0"/>
          <wp:wrapNone/>
          <wp:docPr id="179" name="Immagin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fip - scritta sot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106E">
      <w:rPr>
        <w:rFonts w:asciiTheme="minorHAnsi" w:hAnsiTheme="minorHAnsi"/>
        <w:b/>
        <w:smallCaps/>
        <w:noProof/>
        <w:sz w:val="18"/>
        <w:szCs w:val="18"/>
        <w:lang w:eastAsia="it-IT"/>
      </w:rPr>
      <w:t>Ordine dei dottori</w:t>
    </w:r>
    <w:r w:rsidR="00793964" w:rsidRPr="0027106E">
      <w:rPr>
        <w:rFonts w:asciiTheme="minorHAnsi" w:hAnsiTheme="minorHAnsi"/>
        <w:b/>
        <w:smallCaps/>
        <w:noProof/>
        <w:sz w:val="18"/>
        <w:szCs w:val="18"/>
        <w:lang w:eastAsia="it-IT"/>
      </w:rPr>
      <w:t xml:space="preserve"> </w:t>
    </w:r>
    <w:r w:rsidRPr="0027106E">
      <w:rPr>
        <w:rFonts w:asciiTheme="minorHAnsi" w:hAnsiTheme="minorHAnsi"/>
        <w:b/>
        <w:smallCaps/>
        <w:noProof/>
        <w:sz w:val="18"/>
        <w:szCs w:val="18"/>
        <w:lang w:eastAsia="it-IT"/>
      </w:rPr>
      <w:t>commercialisti</w:t>
    </w:r>
  </w:p>
  <w:p w:rsidR="0027106E" w:rsidRPr="0027106E" w:rsidRDefault="0027106E" w:rsidP="0027106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rPr>
        <w:rFonts w:asciiTheme="minorHAnsi" w:hAnsiTheme="minorHAnsi"/>
        <w:b/>
        <w:smallCaps/>
        <w:noProof/>
        <w:sz w:val="18"/>
        <w:szCs w:val="18"/>
        <w:lang w:eastAsia="it-IT"/>
      </w:rPr>
    </w:pP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  <w:t xml:space="preserve"> </w:t>
    </w:r>
    <w:r w:rsidRPr="0027106E">
      <w:rPr>
        <w:rFonts w:asciiTheme="minorHAnsi" w:hAnsiTheme="minorHAnsi"/>
        <w:b/>
        <w:smallCaps/>
        <w:noProof/>
        <w:sz w:val="18"/>
        <w:szCs w:val="18"/>
        <w:lang w:eastAsia="it-IT"/>
      </w:rPr>
      <w:t>e degli esperti contabili</w:t>
    </w:r>
  </w:p>
  <w:p w:rsidR="0027106E" w:rsidRDefault="0027106E" w:rsidP="0027106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Theme="minorHAnsi" w:hAnsiTheme="minorHAnsi"/>
        <w:b/>
        <w:smallCaps/>
        <w:noProof/>
        <w:sz w:val="24"/>
        <w:lang w:eastAsia="it-IT"/>
      </w:rPr>
    </w:pPr>
    <w:r>
      <w:rPr>
        <w:rFonts w:asciiTheme="minorHAnsi" w:hAnsiTheme="minorHAnsi"/>
        <w:b/>
        <w:smallCaps/>
        <w:noProof/>
        <w:sz w:val="18"/>
        <w:szCs w:val="18"/>
        <w:lang w:eastAsia="it-IT"/>
      </w:rPr>
      <w:t xml:space="preserve">                      </w:t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</w:r>
    <w:r>
      <w:rPr>
        <w:rFonts w:asciiTheme="minorHAnsi" w:hAnsiTheme="minorHAnsi"/>
        <w:b/>
        <w:smallCaps/>
        <w:noProof/>
        <w:sz w:val="18"/>
        <w:szCs w:val="18"/>
        <w:lang w:eastAsia="it-IT"/>
      </w:rPr>
      <w:tab/>
      <w:t xml:space="preserve"> </w:t>
    </w:r>
    <w:r w:rsidRPr="0027106E">
      <w:rPr>
        <w:rFonts w:asciiTheme="minorHAnsi" w:hAnsiTheme="minorHAnsi"/>
        <w:b/>
        <w:smallCaps/>
        <w:noProof/>
        <w:sz w:val="18"/>
        <w:szCs w:val="18"/>
        <w:lang w:eastAsia="it-IT"/>
      </w:rPr>
      <w:t>di livorno</w:t>
    </w:r>
  </w:p>
  <w:p w:rsidR="0027106E" w:rsidRPr="00CD320C" w:rsidRDefault="0027106E" w:rsidP="0027106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rPr>
        <w:rFonts w:asciiTheme="minorHAnsi" w:hAnsiTheme="minorHAnsi"/>
        <w:b/>
        <w:smallCaps/>
        <w:color w:val="auto"/>
        <w:sz w:val="24"/>
        <w:szCs w:val="22"/>
        <w:lang w:eastAsia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6E" w:rsidRDefault="0027106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283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4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C50E7"/>
    <w:rsid w:val="00003CF3"/>
    <w:rsid w:val="00033524"/>
    <w:rsid w:val="00043AB5"/>
    <w:rsid w:val="00045EEF"/>
    <w:rsid w:val="00047282"/>
    <w:rsid w:val="00062FA1"/>
    <w:rsid w:val="000A2173"/>
    <w:rsid w:val="000A51EA"/>
    <w:rsid w:val="000B059A"/>
    <w:rsid w:val="000C211E"/>
    <w:rsid w:val="000E1360"/>
    <w:rsid w:val="000E3CFA"/>
    <w:rsid w:val="000F4FB2"/>
    <w:rsid w:val="000F5B23"/>
    <w:rsid w:val="001027F9"/>
    <w:rsid w:val="00106C35"/>
    <w:rsid w:val="00116B16"/>
    <w:rsid w:val="0012284A"/>
    <w:rsid w:val="00145FE6"/>
    <w:rsid w:val="001818CF"/>
    <w:rsid w:val="00184329"/>
    <w:rsid w:val="001922EA"/>
    <w:rsid w:val="00195D9A"/>
    <w:rsid w:val="001E7EE7"/>
    <w:rsid w:val="001F7365"/>
    <w:rsid w:val="00201E0F"/>
    <w:rsid w:val="00206549"/>
    <w:rsid w:val="00216856"/>
    <w:rsid w:val="0022519F"/>
    <w:rsid w:val="002316FD"/>
    <w:rsid w:val="00237E22"/>
    <w:rsid w:val="00240ABC"/>
    <w:rsid w:val="00241646"/>
    <w:rsid w:val="002443E2"/>
    <w:rsid w:val="0027106E"/>
    <w:rsid w:val="00275632"/>
    <w:rsid w:val="00277C8A"/>
    <w:rsid w:val="002800B0"/>
    <w:rsid w:val="0028467A"/>
    <w:rsid w:val="002C1316"/>
    <w:rsid w:val="002D00E3"/>
    <w:rsid w:val="002D57B5"/>
    <w:rsid w:val="002E251D"/>
    <w:rsid w:val="00301D46"/>
    <w:rsid w:val="00320DC3"/>
    <w:rsid w:val="00321B25"/>
    <w:rsid w:val="0033332B"/>
    <w:rsid w:val="003747FA"/>
    <w:rsid w:val="00375D25"/>
    <w:rsid w:val="00380802"/>
    <w:rsid w:val="00391743"/>
    <w:rsid w:val="00395F5D"/>
    <w:rsid w:val="003B4170"/>
    <w:rsid w:val="003C17B0"/>
    <w:rsid w:val="003C2F29"/>
    <w:rsid w:val="003C7585"/>
    <w:rsid w:val="003F38E3"/>
    <w:rsid w:val="003F42DB"/>
    <w:rsid w:val="003F7608"/>
    <w:rsid w:val="004107B0"/>
    <w:rsid w:val="00422B7E"/>
    <w:rsid w:val="00425BB4"/>
    <w:rsid w:val="00426FC1"/>
    <w:rsid w:val="00432AF9"/>
    <w:rsid w:val="004547CA"/>
    <w:rsid w:val="00455676"/>
    <w:rsid w:val="00457840"/>
    <w:rsid w:val="0046656D"/>
    <w:rsid w:val="004951DA"/>
    <w:rsid w:val="004E60BF"/>
    <w:rsid w:val="004F6626"/>
    <w:rsid w:val="0050377B"/>
    <w:rsid w:val="00504B2B"/>
    <w:rsid w:val="005464CC"/>
    <w:rsid w:val="00546B38"/>
    <w:rsid w:val="0055098B"/>
    <w:rsid w:val="00562FBE"/>
    <w:rsid w:val="0057231A"/>
    <w:rsid w:val="005762A4"/>
    <w:rsid w:val="005821E8"/>
    <w:rsid w:val="005A18E1"/>
    <w:rsid w:val="005A4A37"/>
    <w:rsid w:val="005A7BDC"/>
    <w:rsid w:val="005C41CC"/>
    <w:rsid w:val="005C41EA"/>
    <w:rsid w:val="005C505B"/>
    <w:rsid w:val="005E5B8F"/>
    <w:rsid w:val="005F038F"/>
    <w:rsid w:val="00617DE1"/>
    <w:rsid w:val="00624830"/>
    <w:rsid w:val="00625E3B"/>
    <w:rsid w:val="006267D3"/>
    <w:rsid w:val="00634292"/>
    <w:rsid w:val="006348F5"/>
    <w:rsid w:val="006518AE"/>
    <w:rsid w:val="00660AC9"/>
    <w:rsid w:val="00667C3C"/>
    <w:rsid w:val="00687671"/>
    <w:rsid w:val="006921F0"/>
    <w:rsid w:val="00693EA0"/>
    <w:rsid w:val="006A1CE7"/>
    <w:rsid w:val="006A25BF"/>
    <w:rsid w:val="006B0B48"/>
    <w:rsid w:val="006B2C51"/>
    <w:rsid w:val="006B60CB"/>
    <w:rsid w:val="006C0B08"/>
    <w:rsid w:val="006D1607"/>
    <w:rsid w:val="006F48A4"/>
    <w:rsid w:val="006F5ED0"/>
    <w:rsid w:val="00724308"/>
    <w:rsid w:val="00750AB7"/>
    <w:rsid w:val="00762C7D"/>
    <w:rsid w:val="00762FF9"/>
    <w:rsid w:val="007652C2"/>
    <w:rsid w:val="007827D8"/>
    <w:rsid w:val="00783854"/>
    <w:rsid w:val="00783AE5"/>
    <w:rsid w:val="00785DD4"/>
    <w:rsid w:val="00793964"/>
    <w:rsid w:val="007A53E5"/>
    <w:rsid w:val="007B0CA3"/>
    <w:rsid w:val="007B53C8"/>
    <w:rsid w:val="007B67BC"/>
    <w:rsid w:val="007C6076"/>
    <w:rsid w:val="007D71E6"/>
    <w:rsid w:val="007E4ADD"/>
    <w:rsid w:val="007F6D78"/>
    <w:rsid w:val="00826E6E"/>
    <w:rsid w:val="008307C5"/>
    <w:rsid w:val="00836909"/>
    <w:rsid w:val="00847A0F"/>
    <w:rsid w:val="00850941"/>
    <w:rsid w:val="00853357"/>
    <w:rsid w:val="00874F71"/>
    <w:rsid w:val="008814DA"/>
    <w:rsid w:val="008A0F1A"/>
    <w:rsid w:val="008A2479"/>
    <w:rsid w:val="008A79AE"/>
    <w:rsid w:val="008D737A"/>
    <w:rsid w:val="008E48A2"/>
    <w:rsid w:val="008E4D20"/>
    <w:rsid w:val="00910280"/>
    <w:rsid w:val="00922441"/>
    <w:rsid w:val="0093653A"/>
    <w:rsid w:val="009378A8"/>
    <w:rsid w:val="00942E57"/>
    <w:rsid w:val="009528CD"/>
    <w:rsid w:val="00963706"/>
    <w:rsid w:val="00965B59"/>
    <w:rsid w:val="009951E5"/>
    <w:rsid w:val="009957C7"/>
    <w:rsid w:val="009B0431"/>
    <w:rsid w:val="009B427B"/>
    <w:rsid w:val="009B6E0B"/>
    <w:rsid w:val="009D2266"/>
    <w:rsid w:val="009E4DCE"/>
    <w:rsid w:val="00A116BA"/>
    <w:rsid w:val="00A16A16"/>
    <w:rsid w:val="00A272EE"/>
    <w:rsid w:val="00A43414"/>
    <w:rsid w:val="00A46D7F"/>
    <w:rsid w:val="00A618A3"/>
    <w:rsid w:val="00A73CE6"/>
    <w:rsid w:val="00A82C4C"/>
    <w:rsid w:val="00A95872"/>
    <w:rsid w:val="00AC0B15"/>
    <w:rsid w:val="00AC5A28"/>
    <w:rsid w:val="00AC7490"/>
    <w:rsid w:val="00AD21FA"/>
    <w:rsid w:val="00AD7E45"/>
    <w:rsid w:val="00B06676"/>
    <w:rsid w:val="00B150C2"/>
    <w:rsid w:val="00B17509"/>
    <w:rsid w:val="00B46B7B"/>
    <w:rsid w:val="00B70510"/>
    <w:rsid w:val="00B75DA7"/>
    <w:rsid w:val="00B76AB9"/>
    <w:rsid w:val="00B85FAD"/>
    <w:rsid w:val="00B91499"/>
    <w:rsid w:val="00BA57E5"/>
    <w:rsid w:val="00BA6C3D"/>
    <w:rsid w:val="00BA781F"/>
    <w:rsid w:val="00BD2877"/>
    <w:rsid w:val="00BE75EB"/>
    <w:rsid w:val="00C0351D"/>
    <w:rsid w:val="00C04CF4"/>
    <w:rsid w:val="00C05306"/>
    <w:rsid w:val="00C058D6"/>
    <w:rsid w:val="00C10745"/>
    <w:rsid w:val="00C14146"/>
    <w:rsid w:val="00C145B0"/>
    <w:rsid w:val="00C43E36"/>
    <w:rsid w:val="00C61665"/>
    <w:rsid w:val="00C6328B"/>
    <w:rsid w:val="00C70E0B"/>
    <w:rsid w:val="00C82DCA"/>
    <w:rsid w:val="00C839D5"/>
    <w:rsid w:val="00C97BBB"/>
    <w:rsid w:val="00CA0B93"/>
    <w:rsid w:val="00CA3355"/>
    <w:rsid w:val="00CC2B82"/>
    <w:rsid w:val="00CC50E7"/>
    <w:rsid w:val="00CC6EFA"/>
    <w:rsid w:val="00CD320C"/>
    <w:rsid w:val="00CD64EE"/>
    <w:rsid w:val="00CD7899"/>
    <w:rsid w:val="00CD7CB4"/>
    <w:rsid w:val="00CF5A68"/>
    <w:rsid w:val="00D0673E"/>
    <w:rsid w:val="00D26F95"/>
    <w:rsid w:val="00D304B7"/>
    <w:rsid w:val="00D306AF"/>
    <w:rsid w:val="00D428DF"/>
    <w:rsid w:val="00D531FD"/>
    <w:rsid w:val="00D55029"/>
    <w:rsid w:val="00D618DA"/>
    <w:rsid w:val="00D663A4"/>
    <w:rsid w:val="00D67960"/>
    <w:rsid w:val="00D74448"/>
    <w:rsid w:val="00D77E47"/>
    <w:rsid w:val="00D828A2"/>
    <w:rsid w:val="00D83F9D"/>
    <w:rsid w:val="00D93182"/>
    <w:rsid w:val="00DA2624"/>
    <w:rsid w:val="00DB3712"/>
    <w:rsid w:val="00DD053C"/>
    <w:rsid w:val="00DF4E11"/>
    <w:rsid w:val="00DF4FAF"/>
    <w:rsid w:val="00E37CA7"/>
    <w:rsid w:val="00E44DDD"/>
    <w:rsid w:val="00E44F7B"/>
    <w:rsid w:val="00E46B1F"/>
    <w:rsid w:val="00E57398"/>
    <w:rsid w:val="00E707D0"/>
    <w:rsid w:val="00E72EA0"/>
    <w:rsid w:val="00EC3BC5"/>
    <w:rsid w:val="00EF6214"/>
    <w:rsid w:val="00F00C2F"/>
    <w:rsid w:val="00F15CB6"/>
    <w:rsid w:val="00F30E0F"/>
    <w:rsid w:val="00F407B0"/>
    <w:rsid w:val="00F46B89"/>
    <w:rsid w:val="00F472FE"/>
    <w:rsid w:val="00F556B4"/>
    <w:rsid w:val="00F926F9"/>
    <w:rsid w:val="00F935B1"/>
    <w:rsid w:val="00FA45A3"/>
    <w:rsid w:val="00FA620A"/>
    <w:rsid w:val="00FD7FEF"/>
    <w:rsid w:val="00FE71A2"/>
    <w:rsid w:val="00FE7D31"/>
    <w:rsid w:val="00FF3F30"/>
    <w:rsid w:val="00F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AC5A28"/>
    <w:rPr>
      <w:color w:val="000000"/>
      <w:sz w:val="20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locked/>
    <w:rsid w:val="00CC50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C50E7"/>
    <w:rPr>
      <w:rFonts w:eastAsia="Times New Roman" w:cs="Times New Roman"/>
      <w:color w:val="000000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locked/>
    <w:rsid w:val="00CC50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C50E7"/>
    <w:rPr>
      <w:rFonts w:eastAsia="Times New Roman" w:cs="Times New Roman"/>
      <w:color w:val="000000"/>
      <w:sz w:val="24"/>
      <w:lang w:val="it-IT" w:eastAsia="en-US"/>
    </w:rPr>
  </w:style>
  <w:style w:type="character" w:styleId="Collegamentoipertestuale">
    <w:name w:val="Hyperlink"/>
    <w:basedOn w:val="Carpredefinitoparagrafo"/>
    <w:uiPriority w:val="99"/>
    <w:locked/>
    <w:rsid w:val="0045784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locked/>
    <w:rsid w:val="00D744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74448"/>
    <w:rPr>
      <w:rFonts w:ascii="Tahoma" w:hAnsi="Tahoma" w:cs="Times New Roman"/>
      <w:color w:val="000000"/>
      <w:sz w:val="16"/>
      <w:lang w:val="it-IT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045E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cu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Nuove prospettive per la professione:</vt:lpstr>
    </vt:vector>
  </TitlesOfParts>
  <Company>Hewlett-Packard Company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Nuove prospettive per la professione:</dc:title>
  <dc:creator>Administrator</dc:creator>
  <cp:lastModifiedBy>Grazia</cp:lastModifiedBy>
  <cp:revision>3</cp:revision>
  <cp:lastPrinted>2015-04-16T07:08:00Z</cp:lastPrinted>
  <dcterms:created xsi:type="dcterms:W3CDTF">2016-02-11T10:29:00Z</dcterms:created>
  <dcterms:modified xsi:type="dcterms:W3CDTF">2016-03-02T11:33:00Z</dcterms:modified>
</cp:coreProperties>
</file>